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4D680" w14:textId="77777777" w:rsidR="00127459" w:rsidRPr="00D22C67" w:rsidRDefault="00127459" w:rsidP="00127459">
      <w:pPr>
        <w:rPr>
          <w:sz w:val="20"/>
          <w:szCs w:val="20"/>
        </w:rPr>
      </w:pPr>
      <w:r w:rsidRPr="00D22C67">
        <w:rPr>
          <w:sz w:val="20"/>
          <w:szCs w:val="20"/>
        </w:rPr>
        <w:t>¿Puede leer códigos de barras automáticamente sin necesidad de pulsar un botón?</w:t>
      </w:r>
    </w:p>
    <w:p w14:paraId="0767E912" w14:textId="7A6D15DF" w:rsidR="00127459" w:rsidRPr="00D22C67" w:rsidRDefault="00127459" w:rsidP="00127459">
      <w:pPr>
        <w:rPr>
          <w:sz w:val="20"/>
          <w:szCs w:val="20"/>
        </w:rPr>
      </w:pPr>
      <w:r w:rsidRPr="00D22C67">
        <w:rPr>
          <w:sz w:val="20"/>
          <w:szCs w:val="20"/>
        </w:rPr>
        <w:t>--- Escanee el código de barras de configuración de detección automática en la página 13 del manual de usuario adjunto.</w:t>
      </w:r>
      <w:r w:rsidRPr="00D22C67">
        <w:rPr>
          <w:rFonts w:hint="eastAsia"/>
          <w:noProof/>
          <w:sz w:val="20"/>
          <w:szCs w:val="20"/>
        </w:rPr>
        <w:drawing>
          <wp:inline distT="0" distB="0" distL="0" distR="0" wp14:anchorId="73E1CE40" wp14:editId="21F8B81B">
            <wp:extent cx="4729780" cy="2184991"/>
            <wp:effectExtent l="0" t="0" r="0" b="6350"/>
            <wp:docPr id="275976500" name="Imagem 4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76500" name="Imagem 4" descr="Text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242" cy="221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78E75" w14:textId="7BA2DCA8" w:rsidR="00127459" w:rsidRPr="00D22C67" w:rsidRDefault="00127459" w:rsidP="00127459">
      <w:pPr>
        <w:rPr>
          <w:sz w:val="20"/>
          <w:szCs w:val="20"/>
        </w:rPr>
      </w:pPr>
      <w:r w:rsidRPr="00D22C67">
        <w:rPr>
          <w:sz w:val="20"/>
          <w:szCs w:val="20"/>
        </w:rPr>
        <w:t>-----------------------------------------------------------------------------------------------------------------</w:t>
      </w:r>
    </w:p>
    <w:p w14:paraId="4C12FA4A" w14:textId="77777777" w:rsidR="00127459" w:rsidRPr="00D22C67" w:rsidRDefault="00127459" w:rsidP="00127459">
      <w:pPr>
        <w:rPr>
          <w:sz w:val="20"/>
          <w:szCs w:val="20"/>
        </w:rPr>
      </w:pPr>
      <w:r w:rsidRPr="00D22C67">
        <w:rPr>
          <w:sz w:val="20"/>
          <w:szCs w:val="20"/>
        </w:rPr>
        <w:t>¿Puede avanzar a la siguiente línea automáticamente?</w:t>
      </w:r>
    </w:p>
    <w:p w14:paraId="59413D00" w14:textId="77777777" w:rsidR="00127459" w:rsidRPr="00D22C67" w:rsidRDefault="00127459" w:rsidP="00127459">
      <w:pPr>
        <w:rPr>
          <w:sz w:val="20"/>
          <w:szCs w:val="20"/>
        </w:rPr>
      </w:pPr>
      <w:r w:rsidRPr="00D22C67">
        <w:rPr>
          <w:sz w:val="20"/>
          <w:szCs w:val="20"/>
        </w:rPr>
        <w:t>--El escáner de código de barras puede avanzar a la siguiente línea automáticamente con la configuración predeterminada. También puede escanear el código de barras para avanzar a la siguiente línea automáticamente en la página 36 del manual de usuario adjunto.</w:t>
      </w:r>
    </w:p>
    <w:p w14:paraId="087947A3" w14:textId="43240E31" w:rsidR="00127459" w:rsidRPr="00D22C67" w:rsidRDefault="00127459" w:rsidP="00127459">
      <w:pPr>
        <w:rPr>
          <w:sz w:val="20"/>
          <w:szCs w:val="20"/>
        </w:rPr>
      </w:pPr>
      <w:r w:rsidRPr="00D22C67">
        <w:rPr>
          <w:rFonts w:hint="eastAsia"/>
          <w:noProof/>
          <w:sz w:val="20"/>
          <w:szCs w:val="20"/>
        </w:rPr>
        <w:drawing>
          <wp:inline distT="0" distB="0" distL="0" distR="0" wp14:anchorId="38B25062" wp14:editId="1AD153F4">
            <wp:extent cx="4872038" cy="1982081"/>
            <wp:effectExtent l="0" t="0" r="5080" b="0"/>
            <wp:docPr id="675307696" name="Imagem 3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07696" name="Imagem 3" descr="Texto, Cart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668" cy="200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6A067" w14:textId="69791B2D" w:rsidR="00EB4313" w:rsidRDefault="00EB4313" w:rsidP="00127459">
      <w:pPr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</w:t>
      </w:r>
    </w:p>
    <w:p w14:paraId="2DC52219" w14:textId="55DE2A39" w:rsidR="003E5A80" w:rsidRPr="00D22C67" w:rsidRDefault="00EB4313" w:rsidP="00127459">
      <w:pPr>
        <w:rPr>
          <w:sz w:val="20"/>
          <w:szCs w:val="20"/>
        </w:rPr>
      </w:pPr>
      <w:r w:rsidRPr="00EB4313">
        <w:rPr>
          <w:sz w:val="20"/>
          <w:szCs w:val="20"/>
        </w:rPr>
        <w:t>Lectura de código de barras para comprobantes bancarios en Brasil</w:t>
      </w:r>
    </w:p>
    <w:p w14:paraId="3A7329E7" w14:textId="3EC93928" w:rsidR="003E5A80" w:rsidRPr="00D22C67" w:rsidRDefault="003E5A80" w:rsidP="00127459">
      <w:pPr>
        <w:rPr>
          <w:sz w:val="20"/>
          <w:szCs w:val="20"/>
        </w:rPr>
      </w:pPr>
      <w:r w:rsidRPr="00D22C67">
        <w:rPr>
          <w:noProof/>
          <w:sz w:val="20"/>
          <w:szCs w:val="20"/>
        </w:rPr>
        <w:drawing>
          <wp:inline distT="0" distB="0" distL="0" distR="0" wp14:anchorId="48A27EC2" wp14:editId="3C609C4C">
            <wp:extent cx="5400040" cy="1368957"/>
            <wp:effectExtent l="0" t="0" r="0" b="3175"/>
            <wp:docPr id="1332445110" name="Imagem 1" descr="Tela de celular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45110" name="Imagem 1" descr="Tela de celular com texto preto sobre fundo branco&#10;&#10;O conteúdo gerado por IA pode estar incorre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4472" cy="137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4BE0C" w14:textId="77777777" w:rsidR="003E5A80" w:rsidRPr="00D22C67" w:rsidRDefault="003E5A80" w:rsidP="00127459">
      <w:pPr>
        <w:rPr>
          <w:sz w:val="20"/>
          <w:szCs w:val="20"/>
        </w:rPr>
      </w:pPr>
    </w:p>
    <w:p w14:paraId="3BD53785" w14:textId="0185F527" w:rsidR="003E5A80" w:rsidRPr="00D22C67" w:rsidRDefault="00CA4FE9" w:rsidP="00127459">
      <w:pPr>
        <w:rPr>
          <w:sz w:val="20"/>
          <w:szCs w:val="20"/>
        </w:rPr>
      </w:pPr>
      <w:r w:rsidRPr="00D22C67">
        <w:rPr>
          <w:sz w:val="20"/>
          <w:szCs w:val="20"/>
        </w:rPr>
        <w:t>Page 40</w:t>
      </w:r>
    </w:p>
    <w:sectPr w:rsidR="003E5A80" w:rsidRPr="00D22C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59"/>
    <w:rsid w:val="00043833"/>
    <w:rsid w:val="00062D89"/>
    <w:rsid w:val="00127459"/>
    <w:rsid w:val="002E3106"/>
    <w:rsid w:val="003125D4"/>
    <w:rsid w:val="003E5A80"/>
    <w:rsid w:val="003E6EF4"/>
    <w:rsid w:val="00465276"/>
    <w:rsid w:val="005A1DBE"/>
    <w:rsid w:val="005B66BA"/>
    <w:rsid w:val="00601529"/>
    <w:rsid w:val="00625DC0"/>
    <w:rsid w:val="007028F5"/>
    <w:rsid w:val="00721FBD"/>
    <w:rsid w:val="008230DD"/>
    <w:rsid w:val="008D1A5C"/>
    <w:rsid w:val="00A37139"/>
    <w:rsid w:val="00C539A2"/>
    <w:rsid w:val="00CA4FE9"/>
    <w:rsid w:val="00D22C67"/>
    <w:rsid w:val="00E84C69"/>
    <w:rsid w:val="00EB4313"/>
    <w:rsid w:val="00F3590A"/>
    <w:rsid w:val="00FE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C3D22"/>
  <w15:chartTrackingRefBased/>
  <w15:docId w15:val="{C4CF5644-F698-4B3F-8314-8BD8759C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27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27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7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7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7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7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7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7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7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7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27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7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74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2745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274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274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274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274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27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27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27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27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27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274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2745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2745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27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2745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274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2745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27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0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128</Words>
  <Characters>705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Edenilson Fagundez - Fastrax S.A</dc:creator>
  <cp:keywords/>
  <dc:description/>
  <cp:lastModifiedBy>Edenilson Fagundez - Fastrax S.A</cp:lastModifiedBy>
  <cp:revision>22</cp:revision>
  <dcterms:created xsi:type="dcterms:W3CDTF">2025-04-08T11:54:00Z</dcterms:created>
  <dcterms:modified xsi:type="dcterms:W3CDTF">2025-04-09T14:33:00Z</dcterms:modified>
</cp:coreProperties>
</file>